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11277A" w:rsidRPr="0011277A" w:rsidTr="0011277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1277A" w:rsidRPr="0011277A" w:rsidRDefault="0011277A" w:rsidP="0011277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11277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ZAKON</w:t>
            </w:r>
          </w:p>
          <w:p w:rsidR="0011277A" w:rsidRPr="0011277A" w:rsidRDefault="0011277A" w:rsidP="0011277A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11277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ELEKTRONSKOM DOKUMENTU</w:t>
            </w:r>
          </w:p>
          <w:p w:rsidR="0011277A" w:rsidRPr="0011277A" w:rsidRDefault="0011277A" w:rsidP="0011277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11277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51/2009)</w:t>
            </w:r>
          </w:p>
        </w:tc>
      </w:tr>
    </w:tbl>
    <w:p w:rsidR="0011277A" w:rsidRPr="0011277A" w:rsidRDefault="0011277A" w:rsidP="0011277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11277A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0" w:name="str_1"/>
      <w:bookmarkEnd w:id="0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I OSNOVNE ODREDBE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str_2"/>
      <w:bookmarkEnd w:id="1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Predmet zakona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1"/>
      <w:bookmarkEnd w:id="2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Ovim zakonom uređuju se uslovi i način postupanja sa elektronskim dokumentom u pravnom prometu, upravnim, sudskim i drugim postupcima, kao i prava, obaveze i odgovornosti privrednih društava i drugih pravnih lica, preduzetnika i fizičkih lica (u daljem tekstu: pravna i fizička lica), državnih organa, organa teritorijalne autonomije i organa jedinica lokalne samouprave i organa, preduzeća, ustanova, organizacija i pojedinaca kojima je povereno vršenje poslova državne uprave, odnosno javnih ovlašćenja (u daljem tekstu: organi vlasti) u vezi sa ovim dokumentom.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str_3"/>
      <w:bookmarkEnd w:id="3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Pojam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2"/>
      <w:bookmarkEnd w:id="4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jeste skup podataka sastavljen od slova, brojeva, simbola, grafičkih, zvučnih i video zapisa sadržanih u podnesku, pismenu, rešenju, ispravi ili bilo kom drugom aktu koji sačine pravna i fizička lica ili organi vlasti radi korišćenja u pravnom prometu ili u upravnom, sudskom ili drugom postupku pred organima vlasti, ako je elektronski izrađen, digitalizovan, poslat, primljen, sačuvan ili arhiviran na elektronskom, magnetnom, optičkom ili drugom mediju.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str_4"/>
      <w:bookmarkEnd w:id="5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Značenje pojedinih izraza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clan_3"/>
      <w:bookmarkEnd w:id="6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Pojedini izrazi upotrebljeni u ovom zakonu imaju sledeće značenje: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digitalizacija je prenošenje dokumenata iz drugih oblika u elektronski oblik;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vremenski žig je zvanično vreme pridruženo elektronskom dokumentu ili grupi elektronskih dokumenata, kojim se potvrđuje sadržaj elektronskog dokumenta u to vreme, odnosno sadržaj svakog dokumenta u grupi;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sistem za formiranje vremenskog žiga je softversko-hardverski sistem za formiranje vremenskog žiga koji ima pristup tačnom vremenu u skladu sa zakonom;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izdavalac vremenskog žiga je pravno lice koje poseduje sistem za formiranje vremenskog žiga i koje izdaje vremenski žig;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lastRenderedPageBreak/>
        <w:t xml:space="preserve">- informacioni sistem je skup programa, informacionih i telekomunikacionih uređaja primenjenih u postupcima izrade, slanja, prijema, provere i čuvanja elektronskih dokumenata;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pošiljalac je pravno ili fizičko lice, odnosno organ vlasti koji je poslao ili u čije ime se primaocu šalje elektronski dokument;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primalac je pravno ili fizičko lice, odnosno organ vlasti kome je namenjen i upućen elektronski dokument i koji je taj dokument primio;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informacioni posrednik je pravno ili fizičko lice koje u ime pošiljaoca ili primaoca vrši prijem, prenos, dostavljanje i čuvanje elektronskih dokumenata.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str_5"/>
      <w:bookmarkEnd w:id="7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Punovažnost i dokazna snaga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clan_4"/>
      <w:bookmarkEnd w:id="8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Elektronskom dokumentu ne može se osporiti punovažnost ili dokazna snaga samo zato što je u elektronskom obliku.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Ako je propisom utvrđen pismeni oblik kao uslov punovažnosti pravnog akta, pravnog posla ili druge pravne radnje, odgovarajući elektronski dokument potpisuje se kvalifikovanim elektronskim potpisom, u skladu sa zakonom kojim se uređuje elektronski potpis.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Odredbe st. 1. i 2. ovog člana ne primenjuju se na: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1) pravne poslove kojima se vrši prenos prava svojine na nepokretnosti ili kojima se ustanovljavaju druga stvarna prava na nepokretnostima;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2) izjave stranaka i dugih učesnika u postupku za raspravljanje zaostavštine, formu zaveštanja, ugovore o ustupanju i raspodeli imovine za života, ugovore o doživotnom izdržavanju i sporazume u vezi sa nasleđivanjem, kao i druge ugovore iz oblasti naslednog prava;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3) ugovore o utvrđivanju imovinskih odnosa između bračnih drugova;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4) ugovore o raspolaganju imovinom lica kojima je oduzeta poslovna sposobnost;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5) ugovore o poklonu;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6) druge pravne poslove ili radnje, za koje je posebnim zakonom ili na osnovu zakona donetih propisa, izričito određena upotreba svojeručnog potpisa u dokumentima na papiru ili overa svojeručnog potpisa.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9" w:name="str_6"/>
      <w:bookmarkEnd w:id="9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II IZRADA ELEKTRONSKOG DOKUMENTA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str_7"/>
      <w:bookmarkEnd w:id="10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Izrada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5"/>
      <w:bookmarkEnd w:id="11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izrađuje se primenom bilo koje dostupne i upotrebljive informaciono-komunikacione tehnologije, ako zakonom nije drugačije određeno.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lastRenderedPageBreak/>
        <w:t xml:space="preserve">Elektronski dokument koji predstavlja arhivsku građu izrađuje se u standardizovanim formatima koji zadovoljavaju potrebe trajnog arhiviranja, u skladu sa zakonom kojim se uređuje arhivska građa.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koji je izvorno nastao u elektronskom obliku smatra se originalom.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koji je nastao digitalizacijom izvornog dokumenta čija forma nije elektronska, smatra se kopijom izvornog dokumenta.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iz stava 4. ovog člana ima istu pravnu snagu kao i izvorni dokument, ako je: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1) digitalizaciju obavio organ vlasti u vršenju svojih nadležnosti i ovlašćenja, odnosno pravno lice ili preduzetnik u obavljanju svojih delatnosti;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2) istovetnost sa izvornim dokumentom kvalifikovanim elektronskim potpisom potvrdilo ovlašćeno lice organa vlasti, odnosno ovlašćeno lice pravnog lica ili preduzetnik.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8"/>
      <w:bookmarkEnd w:id="12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Forma prikaza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clan_6"/>
      <w:bookmarkEnd w:id="13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sadrži unutrašnju i spoljnu formu prikaza.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Unutrašnja forma prikaza sastoji se od tehničko-programske forme zapisivanja sadržine elektronskog dokumenta.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Spoljna forma prikaza sastoji se od vizuelnog ili drugog razumljivog prikaza sadržine elektronskog dokumenta na ekranu računarskog ili drugog elektronskog uređaja.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9"/>
      <w:bookmarkEnd w:id="14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Kopija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clan_7"/>
      <w:bookmarkEnd w:id="15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7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ne može imati kopiju u elektronskom obliku.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Kopija elektronskog dokumenta na papiru izrađuje se overom štampanog primerka spoljne forme prikaza elektronskog dokumenta.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Kopija elektronskog dokumenta na papiru mora da sadrži oznaku da se radi o kopiji elektronskog dokumenta.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Overu iz stava 2. ovog člana obavlja ovlašćeno lice organa vlasti za elektronski dokument u okviru nadležnosti i ovlašćenja određenog organa vlasti, odnosno ovlašćeno lice pravnog lica ili preduzetnik za elektronski dokument iz delatnosti pravnog lica, odnosno preduzetnika.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Ovlašćeno lice iz stava 4. ovog člana svojeručnim potpisom i pečatom potvrđuje istovetnost kopije elektronskog dokumenta na papiru sa spoljnom formom prikaza elektronskog dokumenta.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Kopija originalnog elektronskog dokumenta ima dokaznu snagu originala, odnosno overenog prepisa tog dokumenta.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6" w:name="str_10"/>
      <w:bookmarkEnd w:id="16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lastRenderedPageBreak/>
        <w:t xml:space="preserve">III DOSTAVLJANJE ELEKTRONSKIH DOKUMENATA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str_11"/>
      <w:bookmarkEnd w:id="17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Potvrda o prijemu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clan_8"/>
      <w:bookmarkEnd w:id="18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8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Potvrda o prijemu elektronskog dokumenta je dokaz da je taj dokument primljen od strane primaoca.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Potvrdu o prijemu elektronskog dokumenta izdaje primalac ili informacioni posrednik.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Potvrda o prijemu elektronskog dokumenta može biti sačinjena u formi elektronskog dokumenta.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Obaveza izdavanja potvrde o prijemu elektronskog dokumenta i elementi sadržaja potvrde uređuju se posebnim propisima ili voljom stranaka, ako zakonom nije drugačije određeno.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9" w:name="str_12"/>
      <w:bookmarkEnd w:id="19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Dupliranje elektronskih dokumenata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clan_9"/>
      <w:bookmarkEnd w:id="20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9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Svaki primljeni elektronski dokument smatra se posebnim dokumentom, osim ako je više puta primljen istovetan dokument i primalac je znao ili je morao znati da je reč o istovetnom dokumentu.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1" w:name="str_13"/>
      <w:bookmarkEnd w:id="21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Dostavljanje elektronskih dokumenata između organa vlasti i stranaka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clan_10"/>
      <w:bookmarkEnd w:id="22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10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Podnesak izrađen kao elektronski dokument fizička i pravna lica (stranke) dostavljaju organima vlasti putem elektronske pošte na adresu elektronske pošte koja je od strane organa vlasti određena za prijem elektronskih podnesaka ili drugim elektronskim putem, u skladu sa zakonom.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Organ vlasti koji je primio podnesak iz stava 1. ovog člana, elektronskim putem, bez odlaganja, potvrđuje stranci prijem podneska.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Podnesci, rešenja, isprave ili bilo koji drugi akti koje sačine organi vlasti dostavljaju se strankama, na njihov zahtev, elektronskim putem.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Elektronski dokument iz stava 3. ovog člana organ vlasti dostavlja stranci na adresu elektronske pošte koja je od strane stranke određena za prijem elektronskih dokumenata ili posredstvom javnog poštanskog operatora.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str_14"/>
      <w:bookmarkEnd w:id="23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Dostavljanje elektronskih dokumenata između organa vlasti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clan_11"/>
      <w:bookmarkEnd w:id="24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11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Dostavljanje elektronskih dokumenata između organa vlasti obavlja se putem elektronske pošte ili drugim elektronskim putem, u skladu sa posebnim propisom.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5" w:name="str_15"/>
      <w:bookmarkEnd w:id="25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IV ČUVANJE I ZAŠTITA ELEKTRONSKIH DOKUMENATA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str_16"/>
      <w:bookmarkEnd w:id="26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 xml:space="preserve">Čuvanje elektronskih dokumenata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clan_12"/>
      <w:bookmarkEnd w:id="27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12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Pravna i fizička lica i organi vlasti dužni su da čuvaju i arhiviraju elektronska dokumenta u informacionom sistemu ili na medijima koji omogućavaju trajnost elektronskog zapisa za utvrđeno vreme čuvanja, u skladu sa zakonom kojim se uređuje arhivska građa, zakonom kojim se uređuje elektronski potpis i propisima o kancelarijskom poslovanju.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Pravna i fizička lica mogu poslove tekućeg čuvanja elektronskih dokumenata poveriti drugom pravnom licu koje je dužno da ove poslove vrši u skladu sa ovim zakonom, svojim aktima i zaključenim pravnim poslom.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Lice kome su povereni poslovi čuvanja elektronskih dokumenata nije odgovorno za izvorni sadržaj ovih dokumenata.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8" w:name="str_17"/>
      <w:bookmarkEnd w:id="28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Zaštita elektronskog dokumenta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9" w:name="clan_13"/>
      <w:bookmarkEnd w:id="29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13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U obavljanju poslova sa elektronskim dokumentima primenjuju se odgovarajući tehnološki postupci i oprema koji obezbeđuju zaštitu tih dokumenata, u skladu sa zakonom kojim se uređuje arhivska građa, propisima o kancelarijskom poslovanju i međunarodnim standardima iz oblasti upravljanja dokumentima.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30" w:name="str_18"/>
      <w:bookmarkEnd w:id="30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V VREMENSKI ŽIG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str_19"/>
      <w:bookmarkEnd w:id="31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Sistem za formiranje vremenskog žiga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clan_14"/>
      <w:bookmarkEnd w:id="32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14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Izdavalac vremenskog žiga dužan je da na osnovu zahteva za formiranje vremenskog žiga obezbedi formiranje propisane strukture podataka vremenskog žiga kao i pouzdano utvrđivanje vremena njegovog nastanka i elektronsko potpisivanje strukture podataka vremenskog žiga.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Elektronske sertifikate za potpisivanje vremenskog žiga izdaje sertifikaciono telo upisano u evidenciju, odnosno registar kod nadležnog organa, u skladu sa zakonom kojim se uređuje elektronski potpis.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Ministar nadležan za informaciono društvo (u daljem tekstu: ministar) propisuje bliže uslove koje mora da ispunjava sistem za formiranje vremenskog žiga.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clan_15"/>
      <w:bookmarkEnd w:id="33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15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Izdavalac vremenskog žiga dužan je da se pre početka obavljanja poslova izdavaoca vremenskog žiga registruje kod ministarstva nadležnog za poslove informacionog društva (u daljem tekstu: Ministarstvo).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Ako izdavalac vremenskog žiga ispunjava uslove propisane ovim zakonom, Ministarstvo donosi rešenje o upisu u Registar izdavalaca vremenskog žiga u Republici Srbiji (u daljem tekstu: Registar).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lastRenderedPageBreak/>
        <w:t xml:space="preserve">Rešenje se donosi na zahtev izdavaoca vremenskog žiga u roku od 30 dana od dana podnošenja urednog zahteva.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Izdavalac vremenskog žiga može početi da obavlja poslove izdavanja vremenskog žiga danom upisa u Registar.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Ministar propisuje sadržaj i način vođenja Registra i bliže uslove i postupak registracije.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Ako izdavalac vremenskog žiga prestane da ispunjava uslove propisane ovim zakonom, Ministarstvo donosi rešenje o njegovom brisanju iz Registra.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Rešenje iz st. 3. i 6. ovog člana konačno je u upravnom postupku i protiv njega se može pokrenuti upravni spor.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4" w:name="str_20"/>
      <w:bookmarkEnd w:id="34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Zahtev za formiranje vremenskog žiga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5" w:name="clan_16"/>
      <w:bookmarkEnd w:id="35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16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Vremenski žig pridružuje se elektronskom dokumentu na osnovu zahteva za formiranje vremenskog žiga.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Zahtev za formiranje vremenskog žiga sadrži određene podatke iz sadržaja elektronskog dokumenta, odnosno elektronskog potpisa.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Ministar propisuje bližu sadržinu zahteva za formiranje vremenskog žiga.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6" w:name="str_21"/>
      <w:bookmarkEnd w:id="36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Sadržaj strukture podataka vremenskog žiga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7" w:name="clan_17"/>
      <w:bookmarkEnd w:id="37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17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Struktura podataka vremenskog žiga sadrži: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identifikator izdavaoca vremenskog žiga;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serijski broj vremenskog žiga;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vreme formiranja vremenskog žiga;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objekat za formiranje vremenskog žiga;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elektronski potpis strukture podataka vremenskog žiga;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identifikator algoritma za elektronski potpis vremenskog žiga;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- identifikator elektronskog sertifikata putem koga se može verifikovati elektronski potpis vremenskog žiga.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Ministar propisuje bliži sadržaj strukture podataka vremenskog žiga.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8" w:name="str_22"/>
      <w:bookmarkEnd w:id="38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Vreme sadržano u vremenskom žigu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9" w:name="clan_18"/>
      <w:bookmarkEnd w:id="39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18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lastRenderedPageBreak/>
        <w:t xml:space="preserve">Vreme koje je sadržano u vremenskom žigu odgovara trenutku formiranja tog žiga, sa razlikom manjom od jedne sekunde, u odnosu na UTC </w:t>
      </w:r>
      <w:r w:rsidRPr="0011277A">
        <w:rPr>
          <w:rFonts w:ascii="Arial" w:eastAsia="Times New Roman" w:hAnsi="Arial" w:cs="Arial"/>
          <w:i/>
          <w:iCs/>
          <w:lang w:eastAsia="sr-Latn-CS"/>
        </w:rPr>
        <w:t>(Universal Time Coordinate)</w:t>
      </w:r>
      <w:r w:rsidRPr="0011277A">
        <w:rPr>
          <w:rFonts w:ascii="Arial" w:eastAsia="Times New Roman" w:hAnsi="Arial" w:cs="Arial"/>
          <w:lang w:eastAsia="sr-Latn-CS"/>
        </w:rPr>
        <w:t xml:space="preserve"> vremensku skalu.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Postupak označavanja vremena koje je sadržano u vremenskom žigu bliže propisuje ministar.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0" w:name="str_23"/>
      <w:bookmarkEnd w:id="40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Čuvanje vremenskog žiga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1" w:name="clan_19"/>
      <w:bookmarkEnd w:id="41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19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Izdavalac vremenskog žiga dužan je da podatke o izdatim vremenskim žigovima čuva na bezbedan način najmanje pet godina od dana izdavanja.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2" w:name="str_24"/>
      <w:bookmarkEnd w:id="42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VI NADZOR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3" w:name="str_25"/>
      <w:bookmarkEnd w:id="43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Organ nadležan za nadzor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4" w:name="clan_20"/>
      <w:bookmarkEnd w:id="44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20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Nadzor nad sprovođenjem ovog zakona i propisa donetih na osnovu ovog zakona vrši Ministarstvo.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Inspekcijski nadzor nad primenom odredaba ovog zakona koje se odnose na vremenski žig Ministarstvo vrši preko inspektora za elektronski potpis.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5" w:name="clan_21"/>
      <w:bookmarkEnd w:id="45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21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Izdavalac vremenskog žiga dužan je da u cilju sprovođenja nadzora omogući inspektoru za elektronski potpis pristup u svoje poslovne prostorije i uvid u podatke o poslovanju, uvid u poslovnu dokumentaciju i pristup sistemu za formiranje vremenskog žiga, računarskoj mreži i uređajima.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6" w:name="clan_22"/>
      <w:bookmarkEnd w:id="46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22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Inspektor za elektronski potpis rešenjem: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1) zabranjuje upotrebu neadekvatnih postupaka i infrastrukture i daje rok izdavaocu vremenskog žiga u kome je on dužan da obezbedi adekvatne postupke i infrastrukturu;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2) privremeno zabranjuje poslovanje izdavaoca vremenskog žiga do otklanjanja nepravilnosti iz tačke 1. ovog stava.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U slučaju privremene zabrane poslovanja, vremenski žigovi izdati do dana nastanka uzroka zbog kojih je izrečena mera zabrane ostaju u važnosti.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7" w:name="str_26"/>
      <w:bookmarkEnd w:id="47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VII KAZNENE ODREDBE </w:t>
      </w:r>
    </w:p>
    <w:p w:rsidR="0011277A" w:rsidRPr="0011277A" w:rsidRDefault="0011277A" w:rsidP="001127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8" w:name="str_27"/>
      <w:bookmarkEnd w:id="48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Prekršaji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9" w:name="clan_23"/>
      <w:bookmarkEnd w:id="49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23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lastRenderedPageBreak/>
        <w:t xml:space="preserve">Novčanom kaznom od 100.000 do 1.000.000 dinara kazniće se za prekršaj izdavalac vremenskog žiga ako: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1) se pre početka obavljanja poslova izdavanja vremenskog žiga ne registruje (član 15. stav 1);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2) formira vremenski žig koji ne sadrži propisane podatke (član 17);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3) ne čuva na bezbedan način i u propisanom roku podatke o izdatim vremenskim žigovima (član 19);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4) ne omogući inspektoru za elektronski potpis pristup u poslovne prostorije i uvid u podatke o poslovanju i poslovnu dokumentaciju, kao i pristup sistemu za formiranje vremenskog žiga, računarskoj opremi i uređajima (član 21).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Odgovorno lice izdavaoca vremenskog žiga kazniće se za prekršaj iz stava 1. ovog člana novčanom kaznom od 10.000 do 50.000 dinara. </w:t>
      </w:r>
    </w:p>
    <w:p w:rsidR="0011277A" w:rsidRPr="0011277A" w:rsidRDefault="0011277A" w:rsidP="0011277A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50" w:name="str_28"/>
      <w:bookmarkEnd w:id="50"/>
      <w:r w:rsidRPr="0011277A">
        <w:rPr>
          <w:rFonts w:ascii="Arial" w:eastAsia="Times New Roman" w:hAnsi="Arial" w:cs="Arial"/>
          <w:sz w:val="31"/>
          <w:szCs w:val="31"/>
          <w:lang w:eastAsia="sr-Latn-CS"/>
        </w:rPr>
        <w:t xml:space="preserve">VIII PRELAZNE I ZAVRŠNE ODREDBE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1" w:name="clan_24"/>
      <w:bookmarkEnd w:id="51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24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 xml:space="preserve">Podzakonska akta za sprovođenje ovog zakona Ministarstvo će doneti u roku od šest meseci od dana stupanja na snagu ovog zakona. </w:t>
      </w:r>
    </w:p>
    <w:p w:rsidR="0011277A" w:rsidRPr="0011277A" w:rsidRDefault="0011277A" w:rsidP="001127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2" w:name="clan_25"/>
      <w:bookmarkEnd w:id="52"/>
      <w:r w:rsidRPr="0011277A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25 </w:t>
      </w:r>
    </w:p>
    <w:p w:rsidR="0011277A" w:rsidRPr="0011277A" w:rsidRDefault="0011277A" w:rsidP="0011277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11277A">
        <w:rPr>
          <w:rFonts w:ascii="Arial" w:eastAsia="Times New Roman" w:hAnsi="Arial" w:cs="Arial"/>
          <w:lang w:eastAsia="sr-Latn-CS"/>
        </w:rPr>
        <w:t>Ovaj zakon stupa na snagu osmog dana od dana objavljivanja u "Službenom glasniku Republike Srbije".</w:t>
      </w:r>
    </w:p>
    <w:p w:rsidR="00552CA0" w:rsidRDefault="00552CA0">
      <w:bookmarkStart w:id="53" w:name="_GoBack"/>
      <w:bookmarkEnd w:id="53"/>
    </w:p>
    <w:sectPr w:rsidR="00552C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7A"/>
    <w:rsid w:val="0011277A"/>
    <w:rsid w:val="005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simens</dc:creator>
  <cp:lastModifiedBy>simens</cp:lastModifiedBy>
  <cp:revision>1</cp:revision>
  <dcterms:created xsi:type="dcterms:W3CDTF">2016-05-26T09:42:00Z</dcterms:created>
  <dcterms:modified xsi:type="dcterms:W3CDTF">2016-05-26T09:44:00Z</dcterms:modified>
</cp:coreProperties>
</file>